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D" w:rsidRDefault="00E43E4D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</w:p>
    <w:p w:rsidR="00E15C82" w:rsidRDefault="00E15C82" w:rsidP="00E15C82">
      <w:pPr>
        <w:tabs>
          <w:tab w:val="left" w:pos="1440"/>
        </w:tabs>
        <w:suppressAutoHyphens/>
        <w:jc w:val="center"/>
        <w:rPr>
          <w:rFonts w:ascii="Arial Narrow" w:hAnsi="Arial Narrow"/>
          <w:b/>
          <w:noProof/>
        </w:rPr>
      </w:pPr>
      <w:r w:rsidRPr="00D20C2C">
        <w:rPr>
          <w:rFonts w:ascii="Arial Narrow" w:hAnsi="Arial Narrow"/>
          <w:b/>
        </w:rPr>
        <w:t xml:space="preserve">Информация о существенных фактах </w:t>
      </w:r>
      <w:r>
        <w:rPr>
          <w:rFonts w:ascii="Arial Narrow" w:hAnsi="Arial Narrow"/>
          <w:b/>
        </w:rPr>
        <w:t>АО «DEUTSCHE KONSTRUKTION GROUP»</w:t>
      </w:r>
    </w:p>
    <w:p w:rsidR="00E43E4D" w:rsidRDefault="00E43E4D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</w:p>
    <w:p w:rsidR="002C64F8" w:rsidRPr="00120CD3" w:rsidRDefault="00120CD3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  <w:r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СФ </w:t>
      </w:r>
      <w:r w:rsidRPr="00120CD3"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25   </w:t>
      </w:r>
      <w:r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 </w:t>
      </w:r>
      <w:r w:rsidR="00E15C82"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>18.01.2017</w:t>
      </w:r>
    </w:p>
    <w:p w:rsidR="00120CD3" w:rsidRPr="00E91F3D" w:rsidRDefault="00120CD3" w:rsidP="00120CD3">
      <w:pPr>
        <w:textAlignment w:val="top"/>
        <w:rPr>
          <w:rFonts w:ascii="Arial Narrow" w:hAnsi="Arial Narrow"/>
          <w:color w:val="000080"/>
          <w:sz w:val="18"/>
          <w:szCs w:val="18"/>
          <w:bdr w:val="none" w:sz="0" w:space="0" w:color="auto" w:frame="1"/>
        </w:rPr>
      </w:pPr>
    </w:p>
    <w:tbl>
      <w:tblPr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51"/>
        <w:gridCol w:w="5628"/>
      </w:tblGrid>
      <w:tr w:rsidR="002C64F8" w:rsidRPr="00DB6B5C" w:rsidTr="006C0B24">
        <w:trPr>
          <w:trHeight w:val="24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bookmarkStart w:id="0" w:name="2481908"/>
            <w:bookmarkStart w:id="1" w:name="2479620"/>
            <w:bookmarkStart w:id="2" w:name="2481911"/>
            <w:bookmarkEnd w:id="0"/>
            <w:bookmarkEnd w:id="1"/>
            <w:bookmarkEnd w:id="2"/>
            <w:r w:rsidRPr="00DB6B5C">
              <w:rPr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48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НАИМЕНОВАНИЕ ЭМИТЕНТА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Полное: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64F8">
              <w:rPr>
                <w:rFonts w:ascii="Arial Narrow" w:hAnsi="Arial Narrow" w:cs="Arial"/>
                <w:sz w:val="20"/>
                <w:szCs w:val="20"/>
              </w:rPr>
              <w:t>Акционерное общество «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DEUTSCHE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KONSTRUKTION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GROUP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Сокращенное: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C64F8">
              <w:rPr>
                <w:rFonts w:ascii="Arial Narrow" w:hAnsi="Arial Narrow" w:cs="Arial"/>
                <w:sz w:val="20"/>
                <w:szCs w:val="20"/>
              </w:rPr>
              <w:t>АО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«</w:t>
            </w:r>
            <w:r w:rsidRPr="002C64F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DEUTSCHE KONSTRUKTION GROUP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»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Наименование </w:t>
            </w:r>
            <w:proofErr w:type="gramStart"/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биржевого</w:t>
            </w:r>
            <w:proofErr w:type="gramEnd"/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тикера</w:t>
            </w:r>
            <w:proofErr w:type="spellEnd"/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:</w:t>
            </w:r>
            <w:hyperlink r:id="rId5" w:anchor="2481916" w:history="1">
              <w:r w:rsidRPr="00DB6B5C">
                <w:rPr>
                  <w:rStyle w:val="a3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C64F8">
              <w:rPr>
                <w:rFonts w:ascii="Arial Narrow" w:hAnsi="Arial Narrow" w:cs="Arial"/>
                <w:snapToGrid w:val="0"/>
                <w:sz w:val="20"/>
                <w:szCs w:val="20"/>
              </w:rPr>
              <w:t>нет</w:t>
            </w:r>
          </w:p>
        </w:tc>
      </w:tr>
      <w:tr w:rsidR="002C64F8" w:rsidRPr="00DB6B5C" w:rsidTr="006C0B24">
        <w:trPr>
          <w:trHeight w:val="43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8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КОНТАКТНЫЕ ДАННЫЕ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C64F8">
              <w:rPr>
                <w:rFonts w:ascii="Arial Narrow" w:hAnsi="Arial Narrow" w:cs="Arial"/>
                <w:noProof/>
                <w:sz w:val="20"/>
                <w:szCs w:val="20"/>
              </w:rPr>
              <w:t xml:space="preserve">100058, г.Ташкент, ул.Богишамол, дом 276.  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C64F8">
              <w:rPr>
                <w:rFonts w:ascii="Arial Narrow" w:hAnsi="Arial Narrow" w:cs="Arial"/>
                <w:noProof/>
                <w:sz w:val="20"/>
                <w:szCs w:val="20"/>
              </w:rPr>
              <w:t xml:space="preserve">100058, г.Ташкент, ул.Богишамол, дом 276.  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  <w:hyperlink r:id="rId6" w:anchor="2481916" w:history="1">
              <w:r w:rsidRPr="002C64F8">
                <w:rPr>
                  <w:rStyle w:val="a3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E43E4D" w:rsidRDefault="00EE79FC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  <w:lang w:val="en-US"/>
              </w:rPr>
            </w:pPr>
            <w:hyperlink r:id="rId7" w:history="1">
              <w:r w:rsidR="002C64F8" w:rsidRPr="00E43E4D">
                <w:rPr>
                  <w:rStyle w:val="a3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2C64F8" w:rsidRPr="00E43E4D">
                <w:rPr>
                  <w:rStyle w:val="a3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</w:rPr>
                <w:t>@</w:t>
              </w:r>
              <w:r w:rsidR="002C64F8" w:rsidRPr="00E43E4D">
                <w:rPr>
                  <w:rStyle w:val="a3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  <w:lang w:val="en-US"/>
                </w:rPr>
                <w:t>dk-group</w:t>
              </w:r>
              <w:r w:rsidR="002C64F8" w:rsidRPr="00E43E4D">
                <w:rPr>
                  <w:rFonts w:ascii="Arial Narrow" w:hAnsi="Arial Narrow" w:cs="Arial"/>
                  <w:noProof/>
                  <w:sz w:val="20"/>
                  <w:szCs w:val="20"/>
                </w:rPr>
                <w:t>.</w:t>
              </w:r>
              <w:r w:rsidR="002C64F8" w:rsidRPr="00E43E4D">
                <w:rPr>
                  <w:rFonts w:ascii="Arial Narrow" w:hAnsi="Arial Narrow" w:cs="Arial"/>
                  <w:noProof/>
                  <w:sz w:val="20"/>
                  <w:szCs w:val="20"/>
                  <w:lang w:val="en-US"/>
                </w:rPr>
                <w:t xml:space="preserve">uz </w:t>
              </w:r>
            </w:hyperlink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Официальный веб-сайт:</w:t>
            </w:r>
            <w:hyperlink r:id="rId8" w:anchor="2481916" w:history="1">
              <w:r w:rsidRPr="002C64F8">
                <w:rPr>
                  <w:rStyle w:val="a3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www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C64F8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dk-group.uz</w:t>
            </w:r>
          </w:p>
        </w:tc>
      </w:tr>
      <w:tr w:rsidR="002C64F8" w:rsidRPr="00DB6B5C" w:rsidTr="006C0B24">
        <w:trPr>
          <w:trHeight w:val="43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DB6B5C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DB6B5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8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ИНФОРМАЦИЯ О СУЩЕСТВЕННОМ ФАКТЕ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Номер существенного факта: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64F8" w:rsidRPr="00DB6B5C" w:rsidTr="00120CD3"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Наименование существенного факта: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Выпуск ценных бумаг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Орган эмитента, принявший решение: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E15C82">
            <w:pPr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</w:rPr>
              <w:t xml:space="preserve">Единственный </w:t>
            </w:r>
            <w:r w:rsidR="00E15C82">
              <w:rPr>
                <w:rFonts w:ascii="Arial Narrow" w:hAnsi="Arial Narrow"/>
                <w:sz w:val="20"/>
                <w:szCs w:val="20"/>
              </w:rPr>
              <w:t>акционер</w:t>
            </w:r>
            <w:r w:rsidRPr="002C64F8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 xml:space="preserve"> Компания  «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FALK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PORSCHE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TECHNIK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64F8">
              <w:rPr>
                <w:rFonts w:ascii="Arial Narrow" w:hAnsi="Arial Narrow" w:cs="Arial"/>
                <w:sz w:val="20"/>
                <w:szCs w:val="20"/>
                <w:lang w:val="en-US"/>
              </w:rPr>
              <w:t>GmbH</w:t>
            </w:r>
            <w:r w:rsidRPr="002C64F8">
              <w:rPr>
                <w:rFonts w:ascii="Arial Narrow" w:hAnsi="Arial Narrow" w:cs="Arial"/>
                <w:sz w:val="20"/>
                <w:szCs w:val="20"/>
              </w:rPr>
              <w:t>» (ФРГ)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Дата принятия решения:</w:t>
            </w:r>
            <w:hyperlink r:id="rId9" w:anchor="2481918" w:history="1">
              <w:r w:rsidRPr="002C64F8">
                <w:rPr>
                  <w:rStyle w:val="a3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E15C82" w:rsidP="00E15C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</w:t>
            </w:r>
            <w:r w:rsidR="002C64F8" w:rsidRPr="002C64F8">
              <w:rPr>
                <w:rFonts w:ascii="Arial Narrow" w:hAnsi="Arial Narrow"/>
                <w:sz w:val="20"/>
                <w:szCs w:val="20"/>
              </w:rPr>
              <w:t>.2016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</w:rPr>
              <w:t>Акция простая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E15C82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2C64F8" w:rsidRPr="002C64F8">
              <w:rPr>
                <w:rFonts w:ascii="Arial Narrow" w:hAnsi="Arial Narrow"/>
                <w:sz w:val="20"/>
                <w:szCs w:val="20"/>
              </w:rPr>
              <w:t>000 000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E15C82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1 330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Общая сумма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E15C82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E15C82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15C82">
              <w:rPr>
                <w:rFonts w:ascii="Arial Narrow" w:hAnsi="Arial Narrow"/>
                <w:sz w:val="20"/>
                <w:szCs w:val="20"/>
              </w:rPr>
              <w:t>980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15C82">
              <w:rPr>
                <w:rFonts w:ascii="Arial Narrow" w:hAnsi="Arial Narrow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5C82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E15C82" w:rsidP="00E15C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C64F8" w:rsidRPr="002C64F8">
              <w:rPr>
                <w:rFonts w:ascii="Arial Narrow" w:hAnsi="Arial Narrow"/>
                <w:sz w:val="20"/>
                <w:szCs w:val="20"/>
              </w:rPr>
              <w:t>7.0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C64F8" w:rsidRPr="002C64F8">
              <w:rPr>
                <w:rFonts w:ascii="Arial Narrow" w:hAnsi="Arial Narrow"/>
                <w:sz w:val="20"/>
                <w:szCs w:val="20"/>
              </w:rPr>
              <w:t>.201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Номер государственной регистрации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</w:rPr>
              <w:t>Р0866</w:t>
            </w:r>
            <w:r w:rsidR="00E15C82">
              <w:rPr>
                <w:rFonts w:ascii="Arial Narrow" w:hAnsi="Arial Narrow"/>
                <w:sz w:val="20"/>
                <w:szCs w:val="20"/>
              </w:rPr>
              <w:t>-3</w:t>
            </w:r>
          </w:p>
        </w:tc>
      </w:tr>
      <w:tr w:rsidR="002C64F8" w:rsidRPr="00DB6B5C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4F8" w:rsidRPr="00DB6B5C" w:rsidRDefault="002C64F8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4F8" w:rsidRPr="002C64F8" w:rsidRDefault="002C64F8" w:rsidP="00F833E4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Способ размещения ценных бумаг: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64F8" w:rsidRPr="002C64F8" w:rsidRDefault="002C64F8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2C64F8">
              <w:rPr>
                <w:rFonts w:ascii="Arial Narrow" w:hAnsi="Arial Narrow"/>
                <w:sz w:val="20"/>
                <w:szCs w:val="20"/>
              </w:rPr>
              <w:t>Закрытая подписка</w:t>
            </w:r>
          </w:p>
        </w:tc>
      </w:tr>
    </w:tbl>
    <w:p w:rsidR="002C64F8" w:rsidRPr="00DB6B5C" w:rsidRDefault="002C64F8" w:rsidP="002C64F8">
      <w:pPr>
        <w:jc w:val="both"/>
        <w:textAlignment w:val="top"/>
        <w:rPr>
          <w:rFonts w:ascii="Arial Narrow" w:hAnsi="Arial Narrow"/>
          <w:vanish/>
          <w:color w:val="000000"/>
          <w:bdr w:val="none" w:sz="0" w:space="0" w:color="auto" w:frame="1"/>
        </w:rPr>
      </w:pPr>
      <w:bookmarkStart w:id="3" w:name="2481914"/>
      <w:bookmarkEnd w:id="3"/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4" w:name="2481916"/>
      <w:bookmarkEnd w:id="4"/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tbl>
      <w:tblPr>
        <w:tblW w:w="47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276"/>
      </w:tblGrid>
      <w:tr w:rsidR="00EE79FC" w:rsidRPr="00E43E4D" w:rsidTr="00EE79FC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E79FC" w:rsidRPr="00E43E4D" w:rsidRDefault="00EE79FC" w:rsidP="006579D9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EE79FC" w:rsidRPr="00E43E4D" w:rsidRDefault="00EE79FC" w:rsidP="006579D9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Ф.И.О. руководителя исполнительного органа: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EE79FC" w:rsidRPr="00284B3F" w:rsidRDefault="00EE79FC" w:rsidP="00593F7E">
            <w:pPr>
              <w:pStyle w:val="a4"/>
              <w:spacing w:before="0" w:beforeAutospacing="0" w:after="0" w:afterAutospacing="0"/>
              <w:jc w:val="right"/>
              <w:textAlignment w:val="top"/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EE79FC" w:rsidRPr="00284B3F" w:rsidRDefault="00EE79FC" w:rsidP="00593F7E">
            <w:pPr>
              <w:pStyle w:val="a4"/>
              <w:spacing w:before="0" w:beforeAutospacing="0" w:after="0" w:afterAutospacing="0"/>
              <w:jc w:val="right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284B3F">
              <w:rPr>
                <w:rFonts w:ascii="Arial Narrow" w:hAnsi="Arial Narrow"/>
                <w:sz w:val="18"/>
                <w:szCs w:val="18"/>
              </w:rPr>
              <w:t xml:space="preserve">Саидов </w:t>
            </w:r>
            <w:proofErr w:type="spellStart"/>
            <w:r w:rsidRPr="00284B3F">
              <w:rPr>
                <w:rFonts w:ascii="Arial Narrow" w:hAnsi="Arial Narrow"/>
                <w:sz w:val="18"/>
                <w:szCs w:val="18"/>
              </w:rPr>
              <w:t>Мирхайдар</w:t>
            </w:r>
            <w:proofErr w:type="spellEnd"/>
            <w:r w:rsidRPr="00284B3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84B3F">
              <w:rPr>
                <w:rFonts w:ascii="Arial Narrow" w:hAnsi="Arial Narrow"/>
                <w:sz w:val="18"/>
                <w:szCs w:val="18"/>
              </w:rPr>
              <w:t>Мирахматович</w:t>
            </w:r>
            <w:proofErr w:type="spellEnd"/>
          </w:p>
        </w:tc>
      </w:tr>
      <w:tr w:rsidR="00EE79FC" w:rsidRPr="00E43E4D" w:rsidTr="00EE79FC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E79FC" w:rsidRPr="00E43E4D" w:rsidRDefault="00EE79FC" w:rsidP="006579D9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EE79FC" w:rsidRPr="00284B3F" w:rsidRDefault="00EE79FC" w:rsidP="00593F7E">
            <w:pPr>
              <w:pStyle w:val="a4"/>
              <w:spacing w:before="0" w:beforeAutospacing="0" w:after="0" w:afterAutospacing="0"/>
              <w:jc w:val="right"/>
              <w:textAlignment w:val="top"/>
              <w:rPr>
                <w:rFonts w:ascii="Arial Narrow" w:hAnsi="Arial Narrow"/>
                <w:sz w:val="18"/>
                <w:szCs w:val="18"/>
              </w:rPr>
            </w:pPr>
            <w:bookmarkStart w:id="5" w:name="_GoBack"/>
            <w:bookmarkEnd w:id="5"/>
            <w:r w:rsidRPr="00284B3F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284B3F">
              <w:rPr>
                <w:rFonts w:ascii="Arial Narrow" w:hAnsi="Arial Narrow"/>
                <w:sz w:val="18"/>
                <w:szCs w:val="18"/>
              </w:rPr>
              <w:t xml:space="preserve">Зухритдинова </w:t>
            </w:r>
            <w:proofErr w:type="spellStart"/>
            <w:r w:rsidRPr="00284B3F">
              <w:rPr>
                <w:rFonts w:ascii="Arial Narrow" w:hAnsi="Arial Narrow"/>
                <w:sz w:val="18"/>
                <w:szCs w:val="18"/>
              </w:rPr>
              <w:t>Гульнора</w:t>
            </w:r>
            <w:proofErr w:type="spellEnd"/>
            <w:r w:rsidRPr="00284B3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84B3F">
              <w:rPr>
                <w:rFonts w:ascii="Arial Narrow" w:hAnsi="Arial Narrow"/>
                <w:sz w:val="18"/>
                <w:szCs w:val="18"/>
              </w:rPr>
              <w:t>Ходжиакбаровна</w:t>
            </w:r>
            <w:proofErr w:type="spellEnd"/>
          </w:p>
        </w:tc>
      </w:tr>
      <w:tr w:rsidR="00EE79FC" w:rsidRPr="00E43E4D" w:rsidTr="00EE79FC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E79FC" w:rsidRPr="00E43E4D" w:rsidRDefault="00EE79FC" w:rsidP="006579D9">
            <w:pPr>
              <w:pStyle w:val="a4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9FC" w:rsidRPr="00E43E4D" w:rsidRDefault="00EE79FC" w:rsidP="00EE79FC">
            <w:pPr>
              <w:pStyle w:val="a4"/>
              <w:spacing w:before="0" w:beforeAutospacing="0" w:after="0" w:afterAutospacing="0"/>
              <w:jc w:val="right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 xml:space="preserve">Усманов </w:t>
            </w:r>
            <w:proofErr w:type="spellStart"/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Джура</w:t>
            </w:r>
            <w:proofErr w:type="spellEnd"/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43E4D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Иргашевич</w:t>
            </w:r>
            <w:proofErr w:type="spellEnd"/>
          </w:p>
        </w:tc>
      </w:tr>
    </w:tbl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2C64F8" w:rsidRPr="00DB6B5C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r w:rsidRPr="00DB6B5C"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  <w:t>* Указывается при наличии.</w:t>
      </w:r>
    </w:p>
    <w:p w:rsidR="002C64F8" w:rsidRPr="00DB6B5C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6" w:name="2481918"/>
      <w:bookmarkEnd w:id="6"/>
      <w:r w:rsidRPr="00DB6B5C"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  <w:t>** Указывается решение о выпуске, прошедшее государственную регистрацию.</w:t>
      </w:r>
    </w:p>
    <w:p w:rsidR="002C64F8" w:rsidRPr="00DB6B5C" w:rsidRDefault="002C64F8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7" w:name="2481921"/>
      <w:bookmarkEnd w:id="7"/>
      <w:r w:rsidRPr="00DB6B5C">
        <w:rPr>
          <w:rStyle w:val="a5"/>
          <w:rFonts w:ascii="Arial Narrow" w:hAnsi="Arial Narrow"/>
          <w:color w:val="339966"/>
          <w:sz w:val="20"/>
          <w:szCs w:val="20"/>
          <w:bdr w:val="none" w:sz="0" w:space="0" w:color="auto" w:frame="1"/>
        </w:rPr>
        <w:t>Моментом наступления существенного факта считается дата государственной регистрации выпуска ценных бумаг.</w:t>
      </w:r>
    </w:p>
    <w:p w:rsidR="00D44F36" w:rsidRDefault="00EE79FC"/>
    <w:sectPr w:rsidR="00D44F36" w:rsidSect="006C0B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8"/>
    <w:rsid w:val="00120CD3"/>
    <w:rsid w:val="002C64F8"/>
    <w:rsid w:val="00321E78"/>
    <w:rsid w:val="006C0B24"/>
    <w:rsid w:val="008D1ED4"/>
    <w:rsid w:val="00E15C82"/>
    <w:rsid w:val="00E4361D"/>
    <w:rsid w:val="00E43E4D"/>
    <w:rsid w:val="00E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4F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C64F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C64F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C64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4F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C64F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C64F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C64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kg-a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lact_id=2038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.uz/pages/getpage.aspx?lact_id=2038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page.aspx?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Джура Усманов</dc:creator>
  <cp:keywords/>
  <dc:description/>
  <cp:lastModifiedBy>Джура Усманов</cp:lastModifiedBy>
  <cp:revision>6</cp:revision>
  <cp:lastPrinted>2016-06-20T08:30:00Z</cp:lastPrinted>
  <dcterms:created xsi:type="dcterms:W3CDTF">2016-06-20T08:17:00Z</dcterms:created>
  <dcterms:modified xsi:type="dcterms:W3CDTF">2017-01-18T08:57:00Z</dcterms:modified>
</cp:coreProperties>
</file>